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5"/>
        <w:ind w:firstLine="708"/>
        <w:jc w:val="center"/>
        <w:rPr>
          <w:rFonts w:cs="Arial"/>
          <w:b/>
          <w:b/>
          <w:bCs/>
          <w:shd w:fill="FFFFFF" w:val="clear"/>
        </w:rPr>
      </w:pPr>
      <w:r>
        <w:rPr>
          <w:rFonts w:cs="Arial"/>
          <w:b/>
          <w:bCs/>
          <w:shd w:fill="FFFFFF" w:val="clear"/>
        </w:rPr>
      </w:r>
    </w:p>
    <w:p>
      <w:pPr>
        <w:pStyle w:val="Normal"/>
        <w:spacing w:lineRule="atLeast" w:line="235"/>
        <w:ind w:firstLine="708"/>
        <w:jc w:val="center"/>
        <w:rPr>
          <w:rFonts w:cs="Arial"/>
          <w:b/>
          <w:b/>
          <w:bCs/>
          <w:shd w:fill="FFFFFF" w:val="clear"/>
        </w:rPr>
      </w:pPr>
      <w:r>
        <w:rPr>
          <w:rFonts w:cs="Arial"/>
          <w:b/>
          <w:bCs/>
          <w:shd w:fill="FFFFFF" w:val="clear"/>
        </w:rPr>
        <w:t>PERGUNTAS FREQUENTES SOBRE O RECADASTRAMENTO DE TRANSPORTE 2022</w:t>
      </w:r>
    </w:p>
    <w:p>
      <w:pPr>
        <w:pStyle w:val="Normal"/>
        <w:spacing w:lineRule="atLeast" w:line="235"/>
        <w:ind w:firstLine="708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Por qual sistema posso solicitar o recadastramento de auxílio transporte 2022?</w:t>
      </w:r>
    </w:p>
    <w:p>
      <w:pPr>
        <w:pStyle w:val="ListParagraph"/>
        <w:spacing w:lineRule="atLeast" w:line="235"/>
        <w:ind w:left="1068" w:hanging="0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 xml:space="preserve">Exclusivamente pelo SouGov </w:t>
      </w:r>
      <w:hyperlink r:id="rId2">
        <w:r>
          <w:rPr>
            <w:rStyle w:val="LinkdaInternet"/>
            <w:rFonts w:cs="Arial"/>
            <w:sz w:val="24"/>
            <w:szCs w:val="24"/>
            <w:shd w:fill="FFFFFF" w:val="clear"/>
          </w:rPr>
          <w:t>https://sougov.economia.gov.br/sougov/login</w:t>
        </w:r>
      </w:hyperlink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Estou com problemas em acessar o SouGov, o que devo fazer?</w:t>
      </w:r>
    </w:p>
    <w:p>
      <w:pPr>
        <w:pStyle w:val="ListParagraph"/>
        <w:spacing w:lineRule="atLeast" w:line="235"/>
        <w:ind w:left="1070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 xml:space="preserve">Acessar o link </w:t>
      </w:r>
      <w:hyperlink r:id="rId3" w:tgtFrame="_blank">
        <w:r>
          <w:rPr>
            <w:rStyle w:val="LinkdaInternet"/>
            <w:rFonts w:ascii="Roboto" w:hAnsi="Roboto"/>
            <w:color w:val="3367D6"/>
            <w:sz w:val="20"/>
            <w:szCs w:val="20"/>
            <w:shd w:fill="FFFFFF" w:val="clear"/>
          </w:rPr>
          <w:t>https://www.gov.br/servidor/pt-br/acesso-a-informacao/faq/sou-gov.br/acesso-sou-gov-br-senha-gov-br-e-instalacao/1</w:t>
        </w:r>
      </w:hyperlink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Qual o período para o recadastramento 2022?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De 17/01/2022 a 04/02/2022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Caso eu não faça o recadastramento o que acontece com meu benefício?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Ele será excluído e você só voltará a receber a partir de nova solicitação, sem pagamento retroativo ao período de benefício excluído.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Eu já fiz solicitação do benefício recentemente, antes do dia 17/01/2022, preciso fazer novamente?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Sim. O recadastramento exclui as ações passadas.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Eu não recebia o auxílio transporte antes, posso fazer o recadastramento?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Pode sim, para a partir de então poder receber, caso faça jus.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Estou indo de veículo próprio ou fazendo rodízio em veículo de terceiros, posso solicitar o auxílio transporte?</w:t>
      </w:r>
    </w:p>
    <w:p>
      <w:pPr>
        <w:pStyle w:val="ListParagraph"/>
        <w:spacing w:lineRule="atLeast" w:line="235"/>
        <w:ind w:left="1068" w:hanging="0"/>
        <w:jc w:val="both"/>
        <w:rPr>
          <w:sz w:val="24"/>
          <w:szCs w:val="24"/>
        </w:rPr>
      </w:pPr>
      <w:r>
        <w:rPr>
          <w:rFonts w:cs="Arial"/>
          <w:sz w:val="24"/>
          <w:szCs w:val="24"/>
          <w:shd w:fill="FFFFFF" w:val="clear"/>
        </w:rPr>
        <w:t xml:space="preserve">Não. É vedado o pagamento de auxílio transporte caso o servidor utilize veículo próprio ou qualquer outro meio de transporte que não se enquadre na </w:t>
      </w:r>
      <w:r>
        <w:rPr>
          <w:sz w:val="24"/>
          <w:szCs w:val="24"/>
        </w:rPr>
        <w:t xml:space="preserve">INSTRUÇÃO NORMATIVA Nº 207, DE 21 DE OUTUBRO DE 2019. </w:t>
      </w:r>
    </w:p>
    <w:p>
      <w:pPr>
        <w:pStyle w:val="ListParagraph"/>
        <w:spacing w:lineRule="atLeast" w:line="235"/>
        <w:ind w:left="106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Utilizo dentro de Fortaleza 02 ônibus urbanos na ida e 02 na volta, então posso solicitar 04 deslocamentos?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Não. Em virtude da integração dos transportes públicos de Fortaleza é pago apenas uma ida e uma volta. Então no momento do recadastramento você deve colocar apenas 2, caso utilize.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Sou de Fortaleza e o transporte que utilizo tem o valor diário maior que o da Fretcar (12,20), posso solicitar?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 xml:space="preserve">Considerando a </w:t>
      </w:r>
      <w:r>
        <w:rPr>
          <w:sz w:val="24"/>
          <w:szCs w:val="24"/>
        </w:rPr>
        <w:t xml:space="preserve">INSTRUÇÃO NORMATIVA Nº 207, DE 21 DE OUTUBRO DE 2019 </w:t>
      </w:r>
      <w:r>
        <w:rPr>
          <w:rFonts w:cs="Arial"/>
          <w:sz w:val="24"/>
          <w:szCs w:val="24"/>
          <w:shd w:fill="FFFFFF" w:val="clear"/>
        </w:rPr>
        <w:t>temos de pagar o valor do meio de transporte menos oneroso para a Administração. Portanto, o pagamento será limitado ao valor cobrado pela Fretcar. (12,20 reais).</w:t>
      </w:r>
    </w:p>
    <w:p>
      <w:pPr>
        <w:pStyle w:val="ListParagraph"/>
        <w:spacing w:lineRule="atLeast" w:line="235"/>
        <w:ind w:left="1068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Quando será pago o auxílio transporte do recadastramento 2022?</w:t>
      </w:r>
    </w:p>
    <w:p>
      <w:pPr>
        <w:pStyle w:val="ListParagraph"/>
        <w:spacing w:lineRule="atLeast" w:line="235"/>
        <w:ind w:left="1070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Na folha de fevereiro 2022.</w:t>
      </w:r>
    </w:p>
    <w:p>
      <w:pPr>
        <w:pStyle w:val="ListParagraph"/>
        <w:spacing w:lineRule="atLeast" w:line="235"/>
        <w:ind w:left="1070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rFonts w:cs="Arial"/>
          <w:b/>
          <w:b/>
          <w:bCs/>
          <w:sz w:val="24"/>
          <w:szCs w:val="24"/>
          <w:shd w:fill="FFFFFF" w:val="clear"/>
        </w:rPr>
      </w:pPr>
      <w:r>
        <w:rPr>
          <w:rFonts w:cs="Arial"/>
          <w:b/>
          <w:bCs/>
          <w:sz w:val="24"/>
          <w:szCs w:val="24"/>
          <w:shd w:fill="FFFFFF" w:val="clear"/>
        </w:rPr>
        <w:t>E na folha de janeiro?</w:t>
      </w:r>
    </w:p>
    <w:p>
      <w:pPr>
        <w:pStyle w:val="ListParagraph"/>
        <w:spacing w:lineRule="atLeast" w:line="235"/>
        <w:ind w:left="1070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 xml:space="preserve">Considerando o caráter indenizatório do benefício, na folha de janeiro de 2022 será pago o auxílio transporte referente ao mês de dezembro de 2021, mediante envio de ofício das macro unidade à Seben até dia 11/01/2022. </w:t>
      </w:r>
      <w:r>
        <w:rPr>
          <w:rFonts w:cs="Calibri"/>
          <w:bCs/>
          <w:color w:val="000000" w:themeColor="text1"/>
          <w:sz w:val="24"/>
          <w:szCs w:val="24"/>
          <w:shd w:fill="FFFFFF" w:val="clear"/>
        </w:rPr>
        <w:t xml:space="preserve">Conforme Ofício Circular Nº 38/2020/SGP. </w:t>
      </w:r>
      <w:hyperlink r:id="rId4">
        <w:bookmarkStart w:id="0" w:name="_Hlk92440790"/>
        <w:r>
          <w:rPr>
            <w:rStyle w:val="LinkdaInternet"/>
            <w:rFonts w:cs="Calibri"/>
            <w:bCs/>
            <w:sz w:val="24"/>
            <w:szCs w:val="24"/>
            <w:shd w:fill="FFFFFF" w:val="clear"/>
          </w:rPr>
          <w:t>https://unilab.edu.br/wp-content/uploads/2020/11/Oficio-circula-n%c2%b0-38-2020.pdf</w:t>
        </w:r>
      </w:hyperlink>
      <w:bookmarkEnd w:id="0"/>
    </w:p>
    <w:p>
      <w:pPr>
        <w:pStyle w:val="ListParagraph"/>
        <w:spacing w:lineRule="atLeast" w:line="235"/>
        <w:ind w:left="1070" w:hanging="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Após o recadastramento do auxílio transporte, trabalhei presencialmente por mais dias do que mencionado no formulário, o que fazer?</w:t>
      </w:r>
    </w:p>
    <w:p>
      <w:pPr>
        <w:pStyle w:val="ListParagraph"/>
        <w:spacing w:lineRule="atLeast" w:line="235"/>
        <w:ind w:left="107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esta situação for excepcional, a chefia da macro unidade deve-se informar via SEI dentro do processo específico de controle mensal de quantitativo de servidores em trabalho remoto e presencial. </w:t>
      </w:r>
    </w:p>
    <w:p>
      <w:pPr>
        <w:pStyle w:val="ListParagraph"/>
        <w:spacing w:lineRule="atLeast" w:line="235"/>
        <w:ind w:left="1070" w:hanging="0"/>
        <w:jc w:val="both"/>
        <w:rPr>
          <w:sz w:val="24"/>
          <w:szCs w:val="24"/>
        </w:rPr>
      </w:pPr>
      <w:r>
        <w:rPr>
          <w:sz w:val="24"/>
          <w:szCs w:val="24"/>
        </w:rPr>
        <w:t>Caso seja uma alteração na quantidade de dias a serem trabalhados presencialmente, o servidor deve enviar outro requerimento pelo Sou Gov, com a atualização da quantidade de dias.</w:t>
      </w:r>
    </w:p>
    <w:p>
      <w:pPr>
        <w:pStyle w:val="ListParagraph"/>
        <w:spacing w:lineRule="atLeast" w:line="235"/>
        <w:ind w:left="107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tLeast" w:line="235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 que o valor de Auxílio Transporte recebido em folha está diferente do solicitado em requerimento?</w:t>
      </w:r>
    </w:p>
    <w:p>
      <w:pPr>
        <w:pStyle w:val="ListParagraph"/>
        <w:spacing w:lineRule="atLeast" w:line="235"/>
        <w:ind w:left="107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Isso ocorre devido ao desconto de 6% do percentual de participação do servidor, regulamentado pelo Decreto n° 2.880, de 15 de dezembro de 1998, e é calculado pela seguinte fórmula: </w:t>
      </w:r>
    </w:p>
    <w:p>
      <w:pPr>
        <w:pStyle w:val="ListParagraph"/>
        <w:spacing w:lineRule="atLeast" w:line="235"/>
        <w:ind w:left="1070" w:hanging="0"/>
        <w:jc w:val="center"/>
        <w:rPr>
          <w:sz w:val="24"/>
          <w:szCs w:val="24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Vencimento</m:t>
              </m:r>
              <m:r>
                <w:rPr>
                  <w:rFonts w:ascii="Cambria Math" w:hAnsi="Cambria Math"/>
                </w:rPr>
                <m:t xml:space="preserve">Básico</m:t>
              </m:r>
            </m:num>
            <m:den>
              <m:r>
                <w:rPr>
                  <w:rFonts w:ascii="Cambria Math" w:hAnsi="Cambria Math"/>
                </w:rPr>
                <m:t xml:space="preserve">30</m:t>
              </m:r>
            </m:den>
          </m:f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22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0,06</m:t>
          </m:r>
        </m:oMath>
      </m:oMathPara>
    </w:p>
    <w:p>
      <w:pPr>
        <w:pStyle w:val="Normal"/>
        <w:spacing w:lineRule="atLeast" w:line="23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Este valor também pode ser consultado pelo Sou Gov.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Dúvidas: </w:t>
      </w:r>
      <w:hyperlink r:id="rId5">
        <w:r>
          <w:rPr>
            <w:rStyle w:val="LinkdaInternet"/>
          </w:rPr>
          <w:t>seben.sgp@unilab.edu.br</w:t>
        </w:r>
      </w:hyperlink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rightMargin">
            <wp:posOffset>7620</wp:posOffset>
          </wp:positionH>
          <wp:positionV relativeFrom="paragraph">
            <wp:posOffset>18415</wp:posOffset>
          </wp:positionV>
          <wp:extent cx="501015" cy="40449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731520" cy="370205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405130" cy="39941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SUPERINTENDÊNCIA DE GESTÃO DE PESSOAS</w:t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DIVISÃO DE ADMINISTRAÇÃO DE PESSOAL </w:t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SEÇÃO DE BENEFÍCIOS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7f7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17f7e"/>
    <w:rPr>
      <w:color w:val="0000FF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c17f7e"/>
    <w:rPr>
      <w:color w:val="954F72" w:themeColor="followed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17f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17f7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b316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7f7e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17f7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17f7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ugov.economia.gov.br/sougov/login" TargetMode="External"/><Relationship Id="rId3" Type="http://schemas.openxmlformats.org/officeDocument/2006/relationships/hyperlink" Target="https://www.gov.br/servidor/pt-br/acesso-a-informacao/faq/sou-gov.br/acesso-sou-gov-br-senha-gov-br-e-instalacao/1" TargetMode="External"/><Relationship Id="rId4" Type="http://schemas.openxmlformats.org/officeDocument/2006/relationships/hyperlink" Target="https://unilab.edu.br/wp-content/uploads/2020/11/Oficio-circula-n&#176;-38-2020.pdf" TargetMode="External"/><Relationship Id="rId5" Type="http://schemas.openxmlformats.org/officeDocument/2006/relationships/hyperlink" Target="../AppData/Local/Temp/seben.sgp@unilab.edu.b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2</Pages>
  <Words>506</Words>
  <Characters>2875</Characters>
  <CharactersWithSpaces>3348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2022-01-07T12:46:00Z</dcterms:created>
  <dc:creator>vanessamelo3.0@gmail.com</dc:creator>
  <dc:description/>
  <dc:language>pt-BR</dc:language>
  <cp:lastModifiedBy>vanessamelo3.0@gmail.com</cp:lastModifiedBy>
  <dcterms:modified xsi:type="dcterms:W3CDTF">2022-01-07T12:57:00Z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