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6180"/>
        <w:gridCol w:w="2235"/>
        <w:tblGridChange w:id="0">
          <w:tblGrid>
            <w:gridCol w:w="2115"/>
            <w:gridCol w:w="6180"/>
            <w:gridCol w:w="2235"/>
          </w:tblGrid>
        </w:tblGridChange>
      </w:tblGrid>
      <w:tr>
        <w:trPr>
          <w:cantSplit w:val="0"/>
          <w:trHeight w:val="2083.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91775" cy="773198"/>
                  <wp:effectExtent b="0" l="0" r="0" t="0"/>
                  <wp:docPr id="3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75" cy="7731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818"/>
                <w:tab w:val="right" w:pos="9637"/>
              </w:tabs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UNIVERSIDADE DA INTEGRAÇÃO INTERNACIONAL DA LUSOFONIA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center" w:pos="4818"/>
                <w:tab w:val="right" w:pos="9637"/>
              </w:tabs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AFRO-BRASILEIRA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PRÓ-REITORIA DE PLANEJAMENTO - PROPLAN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PROGRAMA DE GESTÃO E DESENVOLVIMENTO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ANEXO III DO EDITAL PG-PROPLAN N° 01/2022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center" w:pos="4818"/>
                <w:tab w:val="right" w:pos="9637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323975" cy="1320800"/>
                  <wp:effectExtent b="0" l="0" r="0" t="0"/>
                  <wp:docPr id="3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0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731"/>
        <w:tblGridChange w:id="0">
          <w:tblGrid>
            <w:gridCol w:w="675"/>
            <w:gridCol w:w="973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f7d0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FICHA DE INSCRIÇÃO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ff7d0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GRUPO DE INFORMAÇÕES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Telefone para contato: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Unidade de exercício: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Secretaria da Proplan - SECPROPLAN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de Planejamento – COPLAN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de Orçamento - COOR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Financeira - COFIN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Regime de Execução Pretendido: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Integral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Parcial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bottom w:color="000000" w:space="0" w:sz="18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673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867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874EB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4E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4EB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GzlFf+AX+Senjlh4x044xyxng==">AMUW2mWaxkIc5eG+nY08oTOVd+i5bJSu2DOoGMuG374ab2Y76+JclrvNkDvJUQhxFnRvEGfilRGRSUy1BFNws91sopcAunLg6WmFiBz2MU1GbDCajHUAFyWXPpe1sN6nMiF1o7XIAdua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2022-11-18T16:36:00Z</dcterms:created>
  <dc:creator>Aldenisio Moraes</dc:creator>
</cp:coreProperties>
</file>