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1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2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FORMULÁRIO DE TRANCAMENTO ESPECIAL </w:t>
      </w:r>
    </w:p>
    <w:tbl>
      <w:tblPr>
        <w:tblStyle w:val="Table1"/>
        <w:tblpPr w:leftFromText="141" w:rightFromText="141" w:topFromText="0" w:bottomFromText="0" w:vertAnchor="text" w:horzAnchor="text" w:tblpX="0" w:tblpY="410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2220"/>
        <w:gridCol w:w="3120"/>
        <w:tblGridChange w:id="0">
          <w:tblGrid>
            <w:gridCol w:w="5340"/>
            <w:gridCol w:w="2220"/>
            <w:gridCol w:w="3120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DO(A) ESTUDANTE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Motivo do trancamento: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Fone: (   )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Possui bolsa/auxílio pela Universidade? ( ) sim ( ) não</w:t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87880</wp:posOffset>
            </wp:positionH>
            <wp:positionV relativeFrom="paragraph">
              <wp:posOffset>0</wp:posOffset>
            </wp:positionV>
            <wp:extent cx="6752665" cy="5963757"/>
            <wp:effectExtent b="0" l="0" r="0" t="0"/>
            <wp:wrapNone/>
            <wp:docPr id="21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pPr w:leftFromText="141" w:rightFromText="141" w:topFromText="0" w:bottomFromText="0" w:vertAnchor="text" w:horzAnchor="text" w:tblpX="0" w:tblpY="2120"/>
        <w:tblW w:w="106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72"/>
        <w:tblGridChange w:id="0">
          <w:tblGrid>
            <w:gridCol w:w="10672"/>
          </w:tblGrid>
        </w:tblGridChange>
      </w:tblGrid>
      <w:tr>
        <w:trPr>
          <w:cantSplit w:val="0"/>
          <w:trHeight w:val="731.953125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1 - REQUERIMENTO DE TRANCAMENTO ESPECIAL 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Resolução CONSUNI/UNILAB Nº 30/2013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):</w:t>
            </w:r>
          </w:p>
        </w:tc>
      </w:tr>
      <w:tr>
        <w:trPr>
          <w:cantSplit w:val="0"/>
          <w:trHeight w:val="130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( ) Afastamento para estudos no exterior, mediante comprovante de obtenção de bolsa de estudos ou de aceitação da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instituição a que se destina pelo prazo máximo de três períodos letivos; 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( ) Afastamento do País, em serviço público da União, dos estados ou dos municípios, no máximo por 4 semanas; 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( ) Afastamento do Estado ou do País, de aluno servidor público, por necessidade imperiosa do serviço, pelo prazo que corresponda, no mínimo, a 25% do período letivo e, no máximo, a três períodos letivos, mediante apresentação de  declaração do órgão empregador; 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( ) Afastamento para participação em programa governamental de mobilidade acadêmica, dentro ou fora do país,  mediante solicitação formal, respeitado o limite de tempo previsto nos regulamentos específicos de cada programa; 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( ) Afastamento para incorporação ao serviço militar obrigatório ou admissão em curso de preparação de Oficial da  Reserva, pelo prazo em que perdurar a obrigação militar, respeitado o limite máximo de três períodos letivos.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Redenção/CE, ______ de __________________ de ________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(cidade, dia, mês e ano)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Assinatura do(a) discente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 a punho (caneta) ou via GOV.BR (não será aceita assinatura copiada ou apenas colada digitalmente)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06379529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0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2108.672351628906" w:hRule="atLeast"/>
              <w:tblHeader w:val="0"/>
            </w:trPr>
            <w:tc>
              <w:tcPr/>
              <w:p w:rsidR="00000000" w:rsidDel="00000000" w:rsidP="00000000" w:rsidRDefault="00000000" w:rsidRPr="00000000" w14:paraId="00000036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ff0000"/>
                    <w:rtl w:val="0"/>
                  </w:rPr>
                  <w:t xml:space="preserve">ATENÇÃO</w:t>
                </w:r>
              </w:p>
              <w:p w:rsidR="00000000" w:rsidDel="00000000" w:rsidP="00000000" w:rsidRDefault="00000000" w:rsidRPr="00000000" w14:paraId="00000038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O(a) discente deverá: </w:t>
                </w:r>
              </w:p>
              <w:p w:rsidR="00000000" w:rsidDel="00000000" w:rsidP="00000000" w:rsidRDefault="00000000" w:rsidRPr="00000000" w14:paraId="00000039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Encaminhar este formulário junto com os documentos que comprovem a necessidade de trancamento especial digitalizados, para o e-mail do SCA: </w:t>
                </w:r>
                <w:hyperlink r:id="rId1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controle.academico@unilab.edu.br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03B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Observar que o destrancamento tem datas específicas para ser solicitado no Calendário Acadêmico.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/>
      </w:pPr>
      <w:bookmarkStart w:colFirst="0" w:colLast="0" w:name="_heading=h.jus88dss405g" w:id="0"/>
      <w:bookmarkEnd w:id="0"/>
      <w:r w:rsidDel="00000000" w:rsidR="00000000" w:rsidRPr="00000000">
        <w:rPr>
          <w:rtl w:val="0"/>
        </w:rPr>
      </w:r>
    </w:p>
    <w:sectPr>
      <w:footerReference r:id="rId13" w:type="default"/>
      <w:pgSz w:h="16838" w:w="11906" w:orient="portrait"/>
      <w:pgMar w:bottom="426" w:top="567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tabs>
        <w:tab w:val="left" w:leader="none" w:pos="4575"/>
      </w:tabs>
      <w:spacing w:after="0" w:line="240" w:lineRule="auto"/>
      <w:jc w:val="center"/>
      <w:rPr>
        <w:b w:val="1"/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b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3F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40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41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4D78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5A223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unilab.edu.br/wp-content/uploads/2012/09/RESOLU%C3%87%C3%83O-n%C2%B0-030-2013-Normatiza-os-procedimentos-relativos-%C3%A0-matr%C3%ADcula-de-estudantes-dos-cursos-de-gradua%C3%A7%C3%A3o.pdf" TargetMode="External"/><Relationship Id="rId10" Type="http://schemas.openxmlformats.org/officeDocument/2006/relationships/image" Target="media/image4.png"/><Relationship Id="rId13" Type="http://schemas.openxmlformats.org/officeDocument/2006/relationships/footer" Target="footer1.xml"/><Relationship Id="rId12" Type="http://schemas.openxmlformats.org/officeDocument/2006/relationships/hyperlink" Target="mailto:controle.academico@unilab.edu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j5O/L0M8AJaFtpZM2W9LSdKouw==">CgMxLjAaHwoBMBIaChgICVIUChJ0YWJsZS42MXRsZTJwdmxwZ20yDmguanVzODhkc3M0MDVnMg5oLmx5enVoaTZmcHNnYTIOaC5seXp1aGk2ZnBzZ2EyDmgubHl6dWhpNmZwc2dhMg5oLmx5enVoaTZmcHNnYTgAciExMG0xSFk3ZEl3QmlPeTFxTmNfanZLZV8xOHV4NDZoTkk=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2023-05-02T19:13:00Z</dcterms:created>
  <dc:creator>Antonia Sarah Hellen Alvaro de Silva</dc:creator>
</cp:coreProperties>
</file>